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8C376E" w:rsidRDefault="008C376E" w:rsidP="008C376E">
      <w:pPr>
        <w:jc w:val="center"/>
        <w:rPr>
          <w:rFonts w:ascii="Verdana" w:hAnsi="Verdana" w:cs="TimesNewRoman"/>
          <w:b/>
          <w:sz w:val="28"/>
          <w:szCs w:val="28"/>
        </w:rPr>
      </w:pPr>
    </w:p>
    <w:p w:rsidR="008C376E" w:rsidRDefault="008C376E" w:rsidP="008C376E">
      <w:pPr>
        <w:jc w:val="center"/>
        <w:rPr>
          <w:rFonts w:ascii="Verdana" w:hAnsi="Verdana" w:cs="TimesNewRoman"/>
          <w:b/>
          <w:sz w:val="28"/>
          <w:szCs w:val="28"/>
        </w:rPr>
      </w:pPr>
    </w:p>
    <w:p w:rsidR="008C376E" w:rsidRDefault="008C376E" w:rsidP="008C376E">
      <w:pPr>
        <w:jc w:val="center"/>
        <w:rPr>
          <w:rFonts w:ascii="Verdana" w:hAnsi="Verdana" w:cs="TimesNewRoman"/>
          <w:b/>
          <w:sz w:val="28"/>
          <w:szCs w:val="28"/>
        </w:rPr>
      </w:pPr>
      <w:r w:rsidRPr="00F0507B">
        <w:rPr>
          <w:rFonts w:ascii="Verdana" w:hAnsi="Verdana" w:cs="TimesNewRoman"/>
          <w:b/>
          <w:sz w:val="28"/>
          <w:szCs w:val="28"/>
        </w:rPr>
        <w:t>Transient Stability Control of TCSC</w:t>
      </w:r>
    </w:p>
    <w:p w:rsidR="008C376E" w:rsidRDefault="008C376E" w:rsidP="008C376E">
      <w:pPr>
        <w:jc w:val="center"/>
        <w:rPr>
          <w:rFonts w:ascii="Verdana" w:hAnsi="Verdana" w:cs="TimesNewRoman"/>
          <w:b/>
          <w:sz w:val="28"/>
          <w:szCs w:val="28"/>
        </w:rPr>
      </w:pPr>
    </w:p>
    <w:p w:rsidR="008C376E" w:rsidRDefault="008C376E" w:rsidP="008C376E">
      <w:pPr>
        <w:autoSpaceDE w:val="0"/>
        <w:autoSpaceDN w:val="0"/>
        <w:adjustRightInd w:val="0"/>
        <w:spacing w:after="0" w:line="240" w:lineRule="auto"/>
        <w:rPr>
          <w:rFonts w:ascii="TimesNewRoman,BoldItalic" w:hAnsi="TimesNewRoman,BoldItalic" w:cs="TimesNewRoman,BoldItalic"/>
          <w:b/>
          <w:bCs/>
          <w:i/>
          <w:iCs/>
          <w:sz w:val="18"/>
          <w:szCs w:val="18"/>
        </w:rPr>
      </w:pPr>
    </w:p>
    <w:p w:rsidR="008C376E" w:rsidRDefault="008C376E" w:rsidP="008C376E">
      <w:pPr>
        <w:autoSpaceDE w:val="0"/>
        <w:autoSpaceDN w:val="0"/>
        <w:adjustRightInd w:val="0"/>
        <w:spacing w:after="0" w:line="240" w:lineRule="auto"/>
        <w:rPr>
          <w:rFonts w:ascii="Verdana" w:hAnsi="Verdana" w:cs="TimesNewRoman,BoldItalic"/>
          <w:b/>
          <w:bCs/>
          <w:i/>
          <w:iCs/>
          <w:sz w:val="32"/>
          <w:szCs w:val="32"/>
        </w:rPr>
      </w:pPr>
    </w:p>
    <w:p w:rsidR="008C376E" w:rsidRPr="008C376E" w:rsidRDefault="008C376E" w:rsidP="008C376E">
      <w:pPr>
        <w:autoSpaceDE w:val="0"/>
        <w:autoSpaceDN w:val="0"/>
        <w:adjustRightInd w:val="0"/>
        <w:spacing w:after="0" w:line="360" w:lineRule="auto"/>
        <w:rPr>
          <w:rFonts w:ascii="Times New Roman" w:hAnsi="Times New Roman" w:cs="Times New Roman"/>
          <w:b/>
          <w:bCs/>
        </w:rPr>
      </w:pPr>
      <w:r w:rsidRPr="008C376E">
        <w:rPr>
          <w:rFonts w:ascii="Times New Roman" w:hAnsi="Times New Roman" w:cs="Times New Roman"/>
          <w:b/>
          <w:bCs/>
          <w:i/>
          <w:iCs/>
        </w:rPr>
        <w:t>Abstract</w:t>
      </w:r>
    </w:p>
    <w:p w:rsidR="008C376E" w:rsidRPr="008C376E" w:rsidRDefault="008C376E" w:rsidP="008C376E">
      <w:pPr>
        <w:autoSpaceDE w:val="0"/>
        <w:autoSpaceDN w:val="0"/>
        <w:adjustRightInd w:val="0"/>
        <w:spacing w:after="0" w:line="360" w:lineRule="auto"/>
        <w:rPr>
          <w:rFonts w:ascii="Times New Roman" w:hAnsi="Times New Roman" w:cs="Times New Roman"/>
          <w:b/>
          <w:bCs/>
        </w:rPr>
      </w:pPr>
    </w:p>
    <w:p w:rsidR="008C376E" w:rsidRPr="008C376E" w:rsidRDefault="008C376E" w:rsidP="008C376E">
      <w:pPr>
        <w:autoSpaceDE w:val="0"/>
        <w:autoSpaceDN w:val="0"/>
        <w:adjustRightInd w:val="0"/>
        <w:spacing w:after="0" w:line="360" w:lineRule="auto"/>
        <w:rPr>
          <w:rFonts w:ascii="Times New Roman" w:hAnsi="Times New Roman" w:cs="Times New Roman"/>
          <w:b/>
          <w:bCs/>
        </w:rPr>
      </w:pPr>
    </w:p>
    <w:p w:rsidR="008C376E" w:rsidRPr="008C376E" w:rsidRDefault="008C376E" w:rsidP="008C376E">
      <w:pPr>
        <w:autoSpaceDE w:val="0"/>
        <w:autoSpaceDN w:val="0"/>
        <w:adjustRightInd w:val="0"/>
        <w:spacing w:after="100" w:afterAutospacing="1" w:line="360" w:lineRule="auto"/>
        <w:rPr>
          <w:rFonts w:ascii="Times New Roman" w:hAnsi="Times New Roman" w:cs="Times New Roman"/>
          <w:bCs/>
        </w:rPr>
      </w:pPr>
      <w:r w:rsidRPr="008C376E">
        <w:rPr>
          <w:rFonts w:ascii="Times New Roman" w:hAnsi="Times New Roman" w:cs="Times New Roman"/>
          <w:bCs/>
        </w:rPr>
        <w:t>This paper studies the strategy of thyristor controlled series compensation (TCSC) to damp power swing in interconnected systems. In interconnected network, TCSC must operate in response to inter-area main swing model, and its capacitive impedance must switch to the largest when the rotated speed deviation between equivalent centers of inertia is positive, and to the smallest when negative, so as that the oscillations will be calmed down fastest.</w:t>
      </w:r>
    </w:p>
    <w:p w:rsidR="00576103" w:rsidRPr="00C5550E" w:rsidRDefault="00576103" w:rsidP="00C5550E">
      <w:pPr>
        <w:rPr>
          <w:szCs w:val="18"/>
        </w:rPr>
      </w:pPr>
    </w:p>
    <w:sectPr w:rsidR="00576103" w:rsidRPr="00C5550E" w:rsidSect="0007063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6873" w:rsidRDefault="00CC6873" w:rsidP="006E092D">
      <w:pPr>
        <w:spacing w:after="0" w:line="240" w:lineRule="auto"/>
      </w:pPr>
      <w:r>
        <w:separator/>
      </w:r>
    </w:p>
  </w:endnote>
  <w:endnote w:type="continuationSeparator" w:id="1">
    <w:p w:rsidR="00CC6873" w:rsidRDefault="00CC6873"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swiss"/>
    <w:notTrueType/>
    <w:pitch w:val="default"/>
    <w:sig w:usb0="00000003" w:usb1="00000000" w:usb2="00000000" w:usb3="00000000" w:csb0="00000001" w:csb1="00000000"/>
  </w:font>
  <w:font w:name="TimesNewRoman,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30" w:rsidRDefault="00070630">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070630">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6873" w:rsidRDefault="00CC6873" w:rsidP="006E092D">
      <w:pPr>
        <w:spacing w:after="0" w:line="240" w:lineRule="auto"/>
      </w:pPr>
      <w:r>
        <w:separator/>
      </w:r>
    </w:p>
  </w:footnote>
  <w:footnote w:type="continuationSeparator" w:id="1">
    <w:p w:rsidR="00CC6873" w:rsidRDefault="00CC6873"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30" w:rsidRDefault="00070630" w:rsidP="000466CE">
    <w:pPr>
      <w:autoSpaceDE w:val="0"/>
      <w:autoSpaceDN w:val="0"/>
      <w:adjustRightInd w:val="0"/>
      <w:spacing w:after="0" w:line="240" w:lineRule="auto"/>
    </w:pPr>
  </w:p>
  <w:p w:rsidR="00070630" w:rsidRDefault="00070630"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0630"/>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949E5"/>
    <w:rsid w:val="006A26D5"/>
    <w:rsid w:val="006E092D"/>
    <w:rsid w:val="006E3F9F"/>
    <w:rsid w:val="006F0327"/>
    <w:rsid w:val="007134B8"/>
    <w:rsid w:val="00717CE9"/>
    <w:rsid w:val="00762768"/>
    <w:rsid w:val="00791626"/>
    <w:rsid w:val="007A6F6D"/>
    <w:rsid w:val="007E1E4B"/>
    <w:rsid w:val="007E73A2"/>
    <w:rsid w:val="007F2040"/>
    <w:rsid w:val="007F38FA"/>
    <w:rsid w:val="0082479D"/>
    <w:rsid w:val="00827B49"/>
    <w:rsid w:val="0083361A"/>
    <w:rsid w:val="00857186"/>
    <w:rsid w:val="00886EB8"/>
    <w:rsid w:val="008A33C3"/>
    <w:rsid w:val="008C376E"/>
    <w:rsid w:val="008C469B"/>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C6873"/>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75</Words>
  <Characters>430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2014-11-20T13:24:00Z</dcterms:modified>
</cp:coreProperties>
</file>