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C171BF" w:rsidRDefault="00C171BF" w:rsidP="00C171BF"/>
    <w:p w:rsidR="00C171BF" w:rsidRDefault="00C171BF" w:rsidP="00C171BF">
      <w:pPr>
        <w:autoSpaceDE w:val="0"/>
        <w:autoSpaceDN w:val="0"/>
        <w:adjustRightInd w:val="0"/>
        <w:spacing w:after="0" w:line="240" w:lineRule="auto"/>
        <w:rPr>
          <w:rFonts w:ascii="Verdana" w:hAnsi="Verdana" w:cs="Times-Roman"/>
          <w:b/>
          <w:sz w:val="28"/>
          <w:szCs w:val="28"/>
        </w:rPr>
      </w:pPr>
    </w:p>
    <w:p w:rsidR="00C171BF" w:rsidRPr="00341C76" w:rsidRDefault="00C171BF" w:rsidP="00C171B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8"/>
          <w:szCs w:val="28"/>
        </w:rPr>
      </w:pPr>
      <w:r w:rsidRPr="00341C76">
        <w:rPr>
          <w:rFonts w:ascii="Verdana" w:hAnsi="Verdana" w:cs="Times-Roman"/>
          <w:b/>
          <w:sz w:val="28"/>
          <w:szCs w:val="28"/>
        </w:rPr>
        <w:t>Performance Evaluation of Bridgeless PFC Boost Rectifiers</w:t>
      </w:r>
    </w:p>
    <w:p w:rsidR="00C171BF" w:rsidRDefault="00C171BF" w:rsidP="00C171BF">
      <w:pPr>
        <w:rPr>
          <w:rFonts w:ascii="Verdana" w:hAnsi="Verdana"/>
          <w:sz w:val="28"/>
          <w:szCs w:val="28"/>
        </w:rPr>
      </w:pPr>
    </w:p>
    <w:p w:rsidR="00C171BF" w:rsidRDefault="00C171BF" w:rsidP="00C171BF">
      <w:pPr>
        <w:rPr>
          <w:rFonts w:ascii="Verdana" w:hAnsi="Verdana"/>
          <w:sz w:val="28"/>
          <w:szCs w:val="28"/>
        </w:rPr>
      </w:pPr>
    </w:p>
    <w:p w:rsidR="00C171BF" w:rsidRDefault="00C171BF" w:rsidP="00C171BF">
      <w:pPr>
        <w:autoSpaceDE w:val="0"/>
        <w:autoSpaceDN w:val="0"/>
        <w:adjustRightInd w:val="0"/>
        <w:spacing w:after="0" w:line="240" w:lineRule="auto"/>
        <w:rPr>
          <w:rFonts w:ascii="Verdana" w:hAnsi="Verdana" w:cs="Times-BoldItalic"/>
          <w:b/>
          <w:bCs/>
          <w:i/>
          <w:iCs/>
          <w:sz w:val="28"/>
          <w:szCs w:val="28"/>
        </w:rPr>
      </w:pPr>
    </w:p>
    <w:p w:rsidR="00C171BF" w:rsidRDefault="00C171BF" w:rsidP="00C171BF">
      <w:pPr>
        <w:autoSpaceDE w:val="0"/>
        <w:autoSpaceDN w:val="0"/>
        <w:adjustRightInd w:val="0"/>
        <w:spacing w:after="0" w:line="240" w:lineRule="auto"/>
        <w:rPr>
          <w:rFonts w:ascii="Verdana" w:hAnsi="Verdana" w:cs="Times-BoldItalic"/>
          <w:b/>
          <w:bCs/>
          <w:i/>
          <w:iCs/>
          <w:sz w:val="28"/>
          <w:szCs w:val="28"/>
        </w:rPr>
      </w:pPr>
    </w:p>
    <w:p w:rsidR="00C171BF" w:rsidRPr="00C171BF" w:rsidRDefault="00C171BF" w:rsidP="00C171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C171BF">
        <w:rPr>
          <w:rFonts w:ascii="Times New Roman" w:hAnsi="Times New Roman" w:cs="Times New Roman"/>
          <w:b/>
          <w:bCs/>
          <w:i/>
          <w:iCs/>
        </w:rPr>
        <w:t>Abstract</w:t>
      </w:r>
    </w:p>
    <w:p w:rsidR="00C171BF" w:rsidRPr="00C171BF" w:rsidRDefault="00C171BF" w:rsidP="00C171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C171BF" w:rsidRPr="00C171BF" w:rsidRDefault="00C171BF" w:rsidP="00C171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/>
          <w:iCs/>
        </w:rPr>
      </w:pPr>
    </w:p>
    <w:p w:rsidR="00C171BF" w:rsidRPr="00C171BF" w:rsidRDefault="00C171BF" w:rsidP="00C171BF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C171BF">
        <w:rPr>
          <w:rFonts w:ascii="Times New Roman" w:hAnsi="Times New Roman" w:cs="Times New Roman"/>
          <w:bCs/>
        </w:rPr>
        <w:t>In this paper, a systematic review of bridgeless power factor correction (PFC) boost rectifiers, also called dual boost PFC rectifiers, is presented. Performance comparison between the conventional PFC boost rectifier and a representative member of the bridgeless PFC boost rectifier family is performed. Loss analysis and experimental efficiency evaluation for both CCM and DCM/CCM boundary operations are provided.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3531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2EB4" w:rsidRDefault="007C2EB4" w:rsidP="006E092D">
      <w:pPr>
        <w:spacing w:after="0" w:line="240" w:lineRule="auto"/>
      </w:pPr>
      <w:r>
        <w:separator/>
      </w:r>
    </w:p>
  </w:endnote>
  <w:endnote w:type="continuationSeparator" w:id="1">
    <w:p w:rsidR="007C2EB4" w:rsidRDefault="007C2EB4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FA" w:rsidRDefault="003531FA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3531FA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2EB4" w:rsidRDefault="007C2EB4" w:rsidP="006E092D">
      <w:pPr>
        <w:spacing w:after="0" w:line="240" w:lineRule="auto"/>
      </w:pPr>
      <w:r>
        <w:separator/>
      </w:r>
    </w:p>
  </w:footnote>
  <w:footnote w:type="continuationSeparator" w:id="1">
    <w:p w:rsidR="007C2EB4" w:rsidRDefault="007C2EB4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1FA" w:rsidRDefault="003531FA" w:rsidP="000466CE">
    <w:pPr>
      <w:autoSpaceDE w:val="0"/>
      <w:autoSpaceDN w:val="0"/>
      <w:adjustRightInd w:val="0"/>
      <w:spacing w:after="0" w:line="240" w:lineRule="auto"/>
    </w:pPr>
  </w:p>
  <w:p w:rsidR="003531FA" w:rsidRDefault="003531FA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B7AFE"/>
    <w:rsid w:val="001F0ECB"/>
    <w:rsid w:val="00231FC3"/>
    <w:rsid w:val="0023368F"/>
    <w:rsid w:val="0027530C"/>
    <w:rsid w:val="0029475D"/>
    <w:rsid w:val="00352D33"/>
    <w:rsid w:val="003531FA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C2EB4"/>
    <w:rsid w:val="007C6088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74BA9"/>
    <w:rsid w:val="009A384A"/>
    <w:rsid w:val="009C3F9A"/>
    <w:rsid w:val="00A617E6"/>
    <w:rsid w:val="00A8437B"/>
    <w:rsid w:val="00AA5E88"/>
    <w:rsid w:val="00AD2B0D"/>
    <w:rsid w:val="00AF2740"/>
    <w:rsid w:val="00BC2474"/>
    <w:rsid w:val="00C171BF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2014-11-20T13:18:00Z</dcterms:modified>
</cp:coreProperties>
</file>