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9AF" w:rsidRDefault="000269AF" w:rsidP="000269AF">
      <w:pPr>
        <w:autoSpaceDE w:val="0"/>
        <w:autoSpaceDN w:val="0"/>
        <w:adjustRightInd w:val="0"/>
        <w:spacing w:after="0" w:line="240" w:lineRule="auto"/>
        <w:rPr>
          <w:rFonts w:ascii="Times New Roman" w:hAnsi="Times New Roman" w:cs="Times New Roman"/>
          <w:sz w:val="48"/>
          <w:szCs w:val="48"/>
        </w:rPr>
      </w:pPr>
    </w:p>
    <w:p w:rsidR="000269AF" w:rsidRDefault="000269AF" w:rsidP="000269AF">
      <w:pPr>
        <w:autoSpaceDE w:val="0"/>
        <w:autoSpaceDN w:val="0"/>
        <w:adjustRightInd w:val="0"/>
        <w:spacing w:after="0" w:line="240" w:lineRule="auto"/>
        <w:rPr>
          <w:rFonts w:ascii="Verdana" w:hAnsi="Verdana" w:cs="Times-Roman"/>
          <w:b/>
          <w:sz w:val="24"/>
          <w:szCs w:val="24"/>
        </w:rPr>
      </w:pPr>
      <w:r w:rsidRPr="0069458D">
        <w:rPr>
          <w:rFonts w:ascii="Verdana" w:hAnsi="Verdana" w:cs="Times-Roman"/>
          <w:b/>
          <w:sz w:val="24"/>
          <w:szCs w:val="24"/>
        </w:rPr>
        <w:t>Switched-Capacitor/Switched-Inductor Structures for Getting Transformer less Hybrid DC–DC PWM Converters</w:t>
      </w:r>
    </w:p>
    <w:p w:rsidR="000269AF" w:rsidRDefault="000269AF" w:rsidP="000269AF">
      <w:pPr>
        <w:autoSpaceDE w:val="0"/>
        <w:autoSpaceDN w:val="0"/>
        <w:adjustRightInd w:val="0"/>
        <w:spacing w:after="0" w:line="240" w:lineRule="auto"/>
        <w:jc w:val="center"/>
        <w:rPr>
          <w:rFonts w:ascii="Verdana" w:hAnsi="Verdana" w:cs="Times-Roman"/>
          <w:b/>
          <w:sz w:val="24"/>
          <w:szCs w:val="24"/>
        </w:rPr>
      </w:pPr>
    </w:p>
    <w:p w:rsidR="000269AF" w:rsidRDefault="000269AF" w:rsidP="000269AF">
      <w:pPr>
        <w:autoSpaceDE w:val="0"/>
        <w:autoSpaceDN w:val="0"/>
        <w:adjustRightInd w:val="0"/>
        <w:spacing w:after="0" w:line="240" w:lineRule="auto"/>
        <w:jc w:val="center"/>
        <w:rPr>
          <w:rFonts w:ascii="Verdana" w:hAnsi="Verdana" w:cs="Times-Roman"/>
          <w:b/>
          <w:sz w:val="24"/>
          <w:szCs w:val="24"/>
        </w:rPr>
      </w:pPr>
    </w:p>
    <w:p w:rsidR="000269AF" w:rsidRPr="000269AF" w:rsidRDefault="000269AF" w:rsidP="000269AF">
      <w:pPr>
        <w:autoSpaceDE w:val="0"/>
        <w:autoSpaceDN w:val="0"/>
        <w:adjustRightInd w:val="0"/>
        <w:spacing w:after="0" w:line="360" w:lineRule="auto"/>
        <w:rPr>
          <w:rFonts w:ascii="Times New Roman" w:hAnsi="Times New Roman" w:cs="Times New Roman"/>
          <w:b/>
          <w:bCs/>
          <w:i/>
          <w:iCs/>
        </w:rPr>
      </w:pPr>
      <w:r w:rsidRPr="000269AF">
        <w:rPr>
          <w:rFonts w:ascii="Times New Roman" w:hAnsi="Times New Roman" w:cs="Times New Roman"/>
          <w:b/>
          <w:bCs/>
          <w:i/>
          <w:iCs/>
        </w:rPr>
        <w:t>Abstract</w:t>
      </w:r>
    </w:p>
    <w:p w:rsidR="000269AF" w:rsidRPr="000269AF" w:rsidRDefault="000269AF" w:rsidP="000269AF">
      <w:pPr>
        <w:autoSpaceDE w:val="0"/>
        <w:autoSpaceDN w:val="0"/>
        <w:adjustRightInd w:val="0"/>
        <w:spacing w:after="0" w:line="360" w:lineRule="auto"/>
        <w:rPr>
          <w:rFonts w:ascii="Times New Roman" w:hAnsi="Times New Roman" w:cs="Times New Roman"/>
          <w:b/>
          <w:bCs/>
          <w:i/>
          <w:iCs/>
        </w:rPr>
      </w:pPr>
    </w:p>
    <w:p w:rsidR="000269AF" w:rsidRPr="000269AF" w:rsidRDefault="000269AF" w:rsidP="000269AF">
      <w:pPr>
        <w:autoSpaceDE w:val="0"/>
        <w:autoSpaceDN w:val="0"/>
        <w:adjustRightInd w:val="0"/>
        <w:spacing w:after="100" w:afterAutospacing="1" w:line="360" w:lineRule="auto"/>
        <w:rPr>
          <w:rFonts w:ascii="Times New Roman" w:hAnsi="Times New Roman" w:cs="Times New Roman"/>
          <w:bCs/>
        </w:rPr>
      </w:pPr>
      <w:r w:rsidRPr="000269AF">
        <w:rPr>
          <w:rFonts w:ascii="Times New Roman" w:hAnsi="Times New Roman" w:cs="Times New Roman"/>
          <w:bCs/>
        </w:rPr>
        <w:t>A few simple switching structures, formed by either two capacitors and two-three diodes (</w:t>
      </w:r>
      <w:r w:rsidRPr="000269AF">
        <w:rPr>
          <w:rFonts w:ascii="Times New Roman" w:hAnsi="Times New Roman" w:cs="Times New Roman"/>
          <w:i/>
          <w:iCs/>
        </w:rPr>
        <w:t>C</w:t>
      </w:r>
      <w:r w:rsidRPr="000269AF">
        <w:rPr>
          <w:rFonts w:ascii="Times New Roman" w:hAnsi="Times New Roman" w:cs="Times New Roman"/>
          <w:bCs/>
        </w:rPr>
        <w:t>-switching), or two inductors and two-three diodes (</w:t>
      </w:r>
      <w:r w:rsidRPr="000269AF">
        <w:rPr>
          <w:rFonts w:ascii="Times New Roman" w:hAnsi="Times New Roman" w:cs="Times New Roman"/>
          <w:i/>
          <w:iCs/>
        </w:rPr>
        <w:t>L</w:t>
      </w:r>
      <w:r w:rsidRPr="000269AF">
        <w:rPr>
          <w:rFonts w:ascii="Times New Roman" w:hAnsi="Times New Roman" w:cs="Times New Roman"/>
          <w:bCs/>
        </w:rPr>
        <w:t xml:space="preserve">-switching) are proposed. These structures can be of two types: “step-down” and “step-up.”These blocks are inserted in classical converters: buck, boost, buck–boost,C´ uk, Zeta, Sepic. The “step-down” </w:t>
      </w:r>
      <w:r w:rsidRPr="000269AF">
        <w:rPr>
          <w:rFonts w:ascii="Times New Roman" w:hAnsi="Times New Roman" w:cs="Times New Roman"/>
          <w:i/>
          <w:iCs/>
        </w:rPr>
        <w:t>C</w:t>
      </w:r>
      <w:r w:rsidRPr="000269AF">
        <w:rPr>
          <w:rFonts w:ascii="Times New Roman" w:hAnsi="Times New Roman" w:cs="Times New Roman"/>
          <w:bCs/>
        </w:rPr>
        <w:t xml:space="preserve">- or </w:t>
      </w:r>
      <w:r w:rsidRPr="000269AF">
        <w:rPr>
          <w:rFonts w:ascii="Times New Roman" w:hAnsi="Times New Roman" w:cs="Times New Roman"/>
          <w:i/>
          <w:iCs/>
        </w:rPr>
        <w:t>L</w:t>
      </w:r>
      <w:r w:rsidRPr="000269AF">
        <w:rPr>
          <w:rFonts w:ascii="Times New Roman" w:hAnsi="Times New Roman" w:cs="Times New Roman"/>
          <w:bCs/>
        </w:rPr>
        <w:t xml:space="preserve">-switching structures can be combined with the buck, buck–boost, C´ uk, Zeta, Sepic converters in order to get a step-down function. When the active switch of the converter is on, the inductors in the </w:t>
      </w:r>
      <w:r w:rsidRPr="000269AF">
        <w:rPr>
          <w:rFonts w:ascii="Times New Roman" w:hAnsi="Times New Roman" w:cs="Times New Roman"/>
          <w:i/>
          <w:iCs/>
        </w:rPr>
        <w:t>L</w:t>
      </w:r>
      <w:r w:rsidRPr="000269AF">
        <w:rPr>
          <w:rFonts w:ascii="Times New Roman" w:hAnsi="Times New Roman" w:cs="Times New Roman"/>
          <w:bCs/>
        </w:rPr>
        <w:t xml:space="preserve">-switching blocks are charged in series or the capacitors in the </w:t>
      </w:r>
      <w:r w:rsidRPr="000269AF">
        <w:rPr>
          <w:rFonts w:ascii="Times New Roman" w:hAnsi="Times New Roman" w:cs="Times New Roman"/>
          <w:i/>
          <w:iCs/>
        </w:rPr>
        <w:t>C</w:t>
      </w:r>
      <w:r w:rsidRPr="000269AF">
        <w:rPr>
          <w:rFonts w:ascii="Times New Roman" w:hAnsi="Times New Roman" w:cs="Times New Roman"/>
          <w:bCs/>
        </w:rPr>
        <w:t xml:space="preserve">-switching blocks are discharged in parallel. When the active switch is off, the inductors in the </w:t>
      </w:r>
      <w:r w:rsidRPr="000269AF">
        <w:rPr>
          <w:rFonts w:ascii="Times New Roman" w:hAnsi="Times New Roman" w:cs="Times New Roman"/>
          <w:i/>
          <w:iCs/>
        </w:rPr>
        <w:t>L</w:t>
      </w:r>
      <w:r w:rsidRPr="000269AF">
        <w:rPr>
          <w:rFonts w:ascii="Times New Roman" w:hAnsi="Times New Roman" w:cs="Times New Roman"/>
          <w:bCs/>
        </w:rPr>
        <w:t xml:space="preserve">-switching blocks are discharged in parallel or the capacitors in the </w:t>
      </w:r>
      <w:r w:rsidRPr="000269AF">
        <w:rPr>
          <w:rFonts w:ascii="Times New Roman" w:hAnsi="Times New Roman" w:cs="Times New Roman"/>
          <w:i/>
          <w:iCs/>
        </w:rPr>
        <w:t>C</w:t>
      </w:r>
      <w:r w:rsidRPr="000269AF">
        <w:rPr>
          <w:rFonts w:ascii="Times New Roman" w:hAnsi="Times New Roman" w:cs="Times New Roman"/>
          <w:bCs/>
        </w:rPr>
        <w:t xml:space="preserve">-switching blocks are charged in series. The “step-up” </w:t>
      </w:r>
      <w:r w:rsidRPr="000269AF">
        <w:rPr>
          <w:rFonts w:ascii="Times New Roman" w:hAnsi="Times New Roman" w:cs="Times New Roman"/>
          <w:i/>
          <w:iCs/>
        </w:rPr>
        <w:t>C</w:t>
      </w:r>
      <w:r w:rsidRPr="000269AF">
        <w:rPr>
          <w:rFonts w:ascii="Times New Roman" w:hAnsi="Times New Roman" w:cs="Times New Roman"/>
          <w:bCs/>
        </w:rPr>
        <w:t xml:space="preserve">- or </w:t>
      </w:r>
      <w:r w:rsidRPr="000269AF">
        <w:rPr>
          <w:rFonts w:ascii="Times New Roman" w:hAnsi="Times New Roman" w:cs="Times New Roman"/>
          <w:i/>
          <w:iCs/>
        </w:rPr>
        <w:t>L</w:t>
      </w:r>
      <w:r w:rsidRPr="000269AF">
        <w:rPr>
          <w:rFonts w:ascii="Times New Roman" w:hAnsi="Times New Roman" w:cs="Times New Roman"/>
          <w:bCs/>
        </w:rPr>
        <w:t>-switching structures are combined with the boost, buck–boost, C´ uk, Zeta, Sepic converters, to get a step-up function. The steady-state analysis of the new hybrid converters allows for determing their dc line-to-output voltage ratio. The gain formula shows that the hybrid converters are able to reduce/increase the line voltage more times than the original, classical converters. The proposed hybrid converters contain the same number of elements as the quadratic converters. Their performances (dc gain, voltage and current stresses on the active switch and diodes, currents through the inductors) are compared to those of the available quadratic converters. The  superiority of the new, hybrid converters is mainly based on less energy in</w:t>
      </w:r>
      <w:r>
        <w:rPr>
          <w:rFonts w:ascii="Times New Roman" w:hAnsi="Times New Roman" w:cs="Times New Roman"/>
          <w:bCs/>
        </w:rPr>
        <w:t xml:space="preserve"> </w:t>
      </w:r>
      <w:r w:rsidRPr="000269AF">
        <w:rPr>
          <w:rFonts w:ascii="Times New Roman" w:hAnsi="Times New Roman" w:cs="Times New Roman"/>
          <w:bCs/>
        </w:rPr>
        <w:t>the magnetic field, leading to saving in the size and cost of the inductors, and less current stresses in the switching elements, leading to smaller conduction losses. Experimental results confirm the theoretical analysis.</w:t>
      </w:r>
    </w:p>
    <w:p w:rsidR="00576103" w:rsidRPr="00C5550E" w:rsidRDefault="00576103" w:rsidP="00C5550E">
      <w:pPr>
        <w:rPr>
          <w:szCs w:val="18"/>
        </w:rPr>
      </w:pPr>
    </w:p>
    <w:sectPr w:rsidR="00576103" w:rsidRPr="00C5550E" w:rsidSect="000B769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3398" w:rsidRDefault="00DD3398" w:rsidP="006E092D">
      <w:pPr>
        <w:spacing w:after="0" w:line="240" w:lineRule="auto"/>
      </w:pPr>
      <w:r>
        <w:separator/>
      </w:r>
    </w:p>
  </w:endnote>
  <w:endnote w:type="continuationSeparator" w:id="1">
    <w:p w:rsidR="00DD3398" w:rsidRDefault="00DD3398"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9A" w:rsidRDefault="000B769A">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0B769A">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3398" w:rsidRDefault="00DD3398" w:rsidP="006E092D">
      <w:pPr>
        <w:spacing w:after="0" w:line="240" w:lineRule="auto"/>
      </w:pPr>
      <w:r>
        <w:separator/>
      </w:r>
    </w:p>
  </w:footnote>
  <w:footnote w:type="continuationSeparator" w:id="1">
    <w:p w:rsidR="00DD3398" w:rsidRDefault="00DD3398"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9A" w:rsidRDefault="000B769A" w:rsidP="000466CE">
    <w:pPr>
      <w:autoSpaceDE w:val="0"/>
      <w:autoSpaceDN w:val="0"/>
      <w:adjustRightInd w:val="0"/>
      <w:spacing w:after="0" w:line="240" w:lineRule="auto"/>
    </w:pPr>
  </w:p>
  <w:p w:rsidR="000B769A" w:rsidRDefault="000B769A"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9AF"/>
    <w:rsid w:val="00026C08"/>
    <w:rsid w:val="00035D05"/>
    <w:rsid w:val="00041D12"/>
    <w:rsid w:val="000466CE"/>
    <w:rsid w:val="00062BF1"/>
    <w:rsid w:val="00066EAB"/>
    <w:rsid w:val="000733AE"/>
    <w:rsid w:val="00095ADE"/>
    <w:rsid w:val="000A7428"/>
    <w:rsid w:val="000B769A"/>
    <w:rsid w:val="00124D45"/>
    <w:rsid w:val="001900F9"/>
    <w:rsid w:val="00190392"/>
    <w:rsid w:val="00192CF7"/>
    <w:rsid w:val="001F0ECB"/>
    <w:rsid w:val="00231FC3"/>
    <w:rsid w:val="0023368F"/>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12A7"/>
    <w:rsid w:val="009663F8"/>
    <w:rsid w:val="009A384A"/>
    <w:rsid w:val="009C3F9A"/>
    <w:rsid w:val="009F74C9"/>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D3398"/>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2014-11-20T13:18:00Z</dcterms:modified>
</cp:coreProperties>
</file>